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b98928be3b0453d" /></Relationships>
</file>

<file path=word/document.xml><?xml version="1.0" encoding="utf-8"?>
<w:document xmlns:w="http://schemas.openxmlformats.org/wordprocessingml/2006/main">
  <w:body>
    <w:p>
      <w:pPr>
        <w:pStyle w:val="Heading1"/>
      </w:pPr>
      <w:r>
        <w:t xml:space="preserve">Principal technical architect</w:t>
      </w:r>
    </w:p>
    <w:p>
      <w:r>
        <w:t xml:space="preserve">Grade: G6</w:t>
      </w:r>
    </w:p>
    <w:p>
      <w:r/>
    </w:p>
    <w:p>
      <w:pPr>
        <w:pStyle w:val="Heading2"/>
      </w:pPr>
      <w:r>
        <w:t xml:space="preserve">You will:</w:t>
      </w:r>
    </w:p>
    <w:p>
      <w:r>
        <w:t xml:space="preserve">As a principal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Educaiton your main responsibilities will include:</w:t>
      </w:r>
    </w:p>
    <w:p>
      <w:r>
        <w:t xml:space="preserve">• defining and championing the technical strategy for a service or group of services - keeping up-to-date with the latest technologies and trends, whilst delivering working software early and often</w:t>
      </w:r>
    </w:p>
    <w:p>
      <w:r>
        <w:t xml:space="preserve">• leading technical specialists in multiple projects and services across a portfolio or business domain, on problems that require broad architectural thinking</w:t>
      </w:r>
    </w:p>
    <w:p>
      <w:r>
        <w:t xml:space="preserve">• defining how we buiLd and operate user-centred, open source web systems in an agile environment, to serve a variety of citizen and government needs - setting the standards across the DfE</w:t>
      </w:r>
    </w:p>
    <w:p>
      <w:r>
        <w:t xml:space="preserve">• being responsible for the technical design and development of your services,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active engagement across Government, supporting and influencing cross-Government change in your domain</w:t>
      </w:r>
    </w:p>
    <w:p>
      <w:r>
        <w:t xml:space="preserve">• communicating the vision for Government services to technical communities, working in multi-disciplinary teams that bring policy and delivery together</w:t>
      </w:r>
    </w:p>
    <w:p>
      <w:r>
        <w:t xml:space="preserve">• play an active role in shaping governance and assurance across DfE Digital, Data and Technology (DDaT), establishing controls and measures to ensure architectures comply with related frameworks and standards</w:t>
      </w:r>
    </w:p>
    <w:p>
      <w:r>
        <w:t xml:space="preserve">• leading the DfE Technical Architecture community, setting the standards for tools and techniques, and be an active member of related communities of practice and events, such as product, user research, design, platforms, security, etc</w:t>
      </w:r>
    </w:p>
    <w:p>
      <w:r>
        <w:t xml:space="preserve">• helping to build and maintain a diverse, inclusive culture across the Technical Architecture community, both in and outside DfE, growing awareness, inclusivity and balance</w:t>
      </w:r>
    </w:p>
    <w:p>
      <w:r>
        <w:t xml:space="preserve">• working with the Head of Profession,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leading technical teams and delivering user-centred services in an agile environment</w:t>
      </w:r>
    </w:p>
    <w:p>
      <w:r>
        <w:t xml:space="preserve">• experience of owning, shaping and influencing technical strategies, standards, patterns and policies</w:t>
      </w:r>
    </w:p>
    <w:p>
      <w:r>
        <w:t xml:space="preserve">• experience of introducing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 and open source principles and technologies</w:t>
      </w:r>
    </w:p>
    <w:p>
      <w:r>
        <w:t xml:space="preserve">In addition, the following essential criteria will also need to be demonstrated at the second interview stage:</w:t>
      </w:r>
    </w:p>
    <w:p>
      <w:r>
        <w:t xml:space="preserve">• an ability to build consensus between diverse and often conflicting interests, working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 ability to communicate and work with senior stakeholders to produce effective strategies for technology choices, using the most appropriate languages, frameworks and tools to meet user and business needs</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00212b0dc5594732" /></Relationships>
</file>