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82d4b295224a52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Lead service designer</w:t>
      </w:r>
    </w:p>
    <w:p>
      <w:r>
        <w:t xml:space="preserve">Grade: G6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lead service designer is an expert practitioner who influences and mentors others.</w:t>
      </w:r>
    </w:p>
    <w:p>
      <w:r>
        <w:t xml:space="preserve">At this role level, you will:</w:t>
      </w:r>
    </w:p>
    <w:p>
      <w:r>
        <w:t xml:space="preserve">• work with service managers and programme directors to develop design concepts</w:t>
      </w:r>
    </w:p>
    <w:p>
      <w:r>
        <w:t xml:space="preserve">• set direction and assure the quality of design delivery across teams</w:t>
      </w:r>
    </w:p>
    <w:p>
      <w:r>
        <w:t xml:space="preserve">• lead multiple or highly complex services</w:t>
      </w:r>
    </w:p>
    <w:p>
      <w:r>
        <w:t xml:space="preserve">In the Department for Education you will:</w:t>
      </w:r>
    </w:p>
    <w:p>
      <w:r>
        <w:t xml:space="preserve">• drive the design of complex, user‑centred services both in teams and across the department, setting the vision and ensuring iterative processes lead to successful outcomes</w:t>
      </w:r>
    </w:p>
    <w:p>
      <w:r>
        <w:t xml:space="preserve">• lead the integration of comprehensive data‑driven insights into all aspects of service design, making informed decisions that align with user needs and strategic goals</w:t>
      </w:r>
    </w:p>
    <w:p>
      <w:r>
        <w:t xml:space="preserve">• champion and facilitate collaboration across diverse multidisciplinary teams, fostering a culture of co‑design and shared ownership of the design process</w:t>
      </w:r>
    </w:p>
    <w:p>
      <w:r>
        <w:t xml:space="preserve">• be an advocate for design within the organisation, clearly communicating the value of design to senior leaders and stakeholders at all levels, and influencing strategic direction in your business area</w:t>
      </w:r>
    </w:p>
    <w:p>
      <w:r>
        <w:t xml:space="preserve">• develop and implement design strategies that not only align with but also anticipate future organisational needs, positioning the service for long‑term success</w:t>
      </w:r>
    </w:p>
    <w:p>
      <w:r>
        <w:t xml:space="preserve">• lead on the creation of accessible and inclusive services, ensuring compliance with legal and department standards</w:t>
      </w:r>
    </w:p>
    <w:p>
      <w:r>
        <w:t xml:space="preserve">• advocate for the needs of all users, particularly those from marginalised or underrepresented groups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the ability to set the standard for iterative design practices, guiding teams through complex projects from initial concept to final implementation</w:t>
      </w:r>
    </w:p>
    <w:p>
      <w:r>
        <w:t xml:space="preserve">• the skills to mentor and coach teams in adopting and refining iterative processes, ensuring a consistent focus on user needs and outcomes across all stages of design</w:t>
      </w:r>
    </w:p>
    <w:p>
      <w:r>
        <w:t xml:space="preserve">• the capability to lead the strategic use of data in service design, integrating insights from a wide range of sources to drive innovation and effectiveness</w:t>
      </w:r>
    </w:p>
    <w:p>
      <w:r>
        <w:t xml:space="preserve">• the expertise to provide guidance on best practices for inclusive design, ensuring that all services meet or exceed legal, ethical, and user needs</w:t>
      </w:r>
    </w:p>
    <w:p>
      <w:r>
        <w:t xml:space="preserve">• the commitment to contribute to the development of policies and practices that embed accessibility and inclusive design into the organisation's culture and processes</w:t>
      </w:r>
    </w:p>
    <w:p>
      <w:r>
        <w:t xml:space="preserve">It is desirable if you can demonstrate the following:</w:t>
      </w:r>
    </w:p>
    <w:p>
      <w:r>
        <w:t xml:space="preserve">• experience of designing government or public services</w:t>
      </w:r>
    </w:p>
    <w:p>
      <w:r>
        <w:t xml:space="preserve">• the expertise to develop and oversee data-driven strategies that ensure design decisions are informed by robust analysis and user research</w:t>
      </w:r>
    </w:p>
    <w:p>
      <w:r>
        <w:t xml:space="preserve">• the experience to lead complex co-design sessions, integrating diverse perspectives to create innovative and user-focused services</w:t>
      </w:r>
    </w:p>
    <w:p>
      <w:r>
        <w:t xml:space="preserve">• the ability to build and maintain strong, strategic relationships with key stakeholders</w:t>
      </w:r>
    </w:p>
    <w:p>
      <w:r>
        <w:t xml:space="preserve">• the skills to articulate and champion design concepts and strategies at the highest levels of the organisation, influencing executive decision-making</w:t>
      </w:r>
    </w:p>
    <w:p>
      <w:r>
        <w:t xml:space="preserve">• the ability to create and deliver compelling narratives that communicate the strategic value of design</w:t>
      </w:r>
    </w:p>
    <w:p>
      <w:r>
        <w:t xml:space="preserve">• the capability to define and lead the strategic direction of service design within your business area, working with the head of profession to align design initiatives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42b1c5aed742e2" /></Relationships>
</file>